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080"/>
      </w:tblGrid>
      <w:tr w:rsidR="006A4B0C">
        <w:trPr>
          <w:cantSplit/>
          <w:trHeight w:val="405"/>
        </w:trPr>
        <w:tc>
          <w:tcPr>
            <w:tcW w:w="1985" w:type="dxa"/>
            <w:vAlign w:val="center"/>
          </w:tcPr>
          <w:p w:rsidR="006A4B0C" w:rsidRPr="00554385" w:rsidRDefault="00C64246">
            <w:pPr>
              <w:rPr>
                <w:rFonts w:ascii="Century Gothic" w:hAnsi="Century Gothic"/>
                <w:b/>
                <w:sz w:val="20"/>
              </w:rPr>
            </w:pPr>
            <w:r w:rsidRPr="00554385">
              <w:rPr>
                <w:rFonts w:ascii="Century Gothic" w:hAnsi="Century Gothic"/>
                <w:b/>
                <w:sz w:val="20"/>
              </w:rPr>
              <w:t>Nome</w:t>
            </w:r>
          </w:p>
        </w:tc>
        <w:tc>
          <w:tcPr>
            <w:tcW w:w="8080" w:type="dxa"/>
            <w:vAlign w:val="center"/>
          </w:tcPr>
          <w:p w:rsidR="006A4B0C" w:rsidRDefault="004E4A35" w:rsidP="007228ED">
            <w:pPr>
              <w:pStyle w:val="Titolo1"/>
              <w:jc w:val="center"/>
            </w:pPr>
            <w:r>
              <w:t>Le quattro firme</w:t>
            </w:r>
          </w:p>
        </w:tc>
      </w:tr>
      <w:tr w:rsidR="006A4B0C">
        <w:trPr>
          <w:cantSplit/>
          <w:trHeight w:val="151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4B0C" w:rsidRPr="00554385" w:rsidRDefault="001470D6" w:rsidP="001470D6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Descrizione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173DE" w:rsidRPr="002173DE" w:rsidRDefault="004E4A35" w:rsidP="002173DE">
            <w:pPr>
              <w:tabs>
                <w:tab w:val="right" w:leader="dot" w:pos="9540"/>
              </w:tabs>
              <w:jc w:val="both"/>
              <w:rPr>
                <w:sz w:val="20"/>
              </w:rPr>
            </w:pPr>
            <w:r w:rsidRPr="002173DE">
              <w:rPr>
                <w:rFonts w:ascii="Century Gothic" w:hAnsi="Century Gothic"/>
                <w:sz w:val="20"/>
              </w:rPr>
              <w:t xml:space="preserve">Le quattro firme è una buona pratica utilizzata in MPR che consiste nel controllo incrociato di tutti i lavori finiti e in uscita dall’azienda da </w:t>
            </w:r>
            <w:r w:rsidR="001D2E35" w:rsidRPr="002173DE">
              <w:rPr>
                <w:rFonts w:ascii="Century Gothic" w:hAnsi="Century Gothic"/>
                <w:sz w:val="20"/>
              </w:rPr>
              <w:t xml:space="preserve">parte di </w:t>
            </w:r>
            <w:r w:rsidRPr="002173DE">
              <w:rPr>
                <w:rFonts w:ascii="Century Gothic" w:hAnsi="Century Gothic"/>
                <w:sz w:val="20"/>
              </w:rPr>
              <w:t>4 figure: L’account</w:t>
            </w:r>
            <w:r w:rsidR="00E449A1" w:rsidRPr="002173DE">
              <w:rPr>
                <w:rFonts w:ascii="Century Gothic" w:hAnsi="Century Gothic"/>
                <w:sz w:val="20"/>
              </w:rPr>
              <w:t xml:space="preserve"> controlla che le indicazioni date dal cliente siano state inserite correttamente</w:t>
            </w:r>
            <w:r w:rsidRPr="002173DE">
              <w:rPr>
                <w:rFonts w:ascii="Century Gothic" w:hAnsi="Century Gothic"/>
                <w:sz w:val="20"/>
              </w:rPr>
              <w:t>, il copywriter</w:t>
            </w:r>
            <w:r w:rsidR="00E449A1" w:rsidRPr="002173DE">
              <w:rPr>
                <w:rFonts w:ascii="Century Gothic" w:hAnsi="Century Gothic"/>
                <w:sz w:val="20"/>
              </w:rPr>
              <w:t xml:space="preserve"> controlla i testi</w:t>
            </w:r>
            <w:r w:rsidRPr="002173DE">
              <w:rPr>
                <w:rFonts w:ascii="Century Gothic" w:hAnsi="Century Gothic"/>
                <w:sz w:val="20"/>
              </w:rPr>
              <w:t xml:space="preserve">, l’art </w:t>
            </w:r>
            <w:proofErr w:type="spellStart"/>
            <w:r w:rsidRPr="002173DE">
              <w:rPr>
                <w:rFonts w:ascii="Century Gothic" w:hAnsi="Century Gothic"/>
                <w:sz w:val="20"/>
              </w:rPr>
              <w:t>director</w:t>
            </w:r>
            <w:proofErr w:type="spellEnd"/>
            <w:r w:rsidR="00E449A1" w:rsidRPr="002173DE">
              <w:rPr>
                <w:rFonts w:ascii="Century Gothic" w:hAnsi="Century Gothic"/>
                <w:sz w:val="20"/>
              </w:rPr>
              <w:t xml:space="preserve"> controlla il </w:t>
            </w:r>
            <w:proofErr w:type="spellStart"/>
            <w:r w:rsidR="00E449A1" w:rsidRPr="002173DE">
              <w:rPr>
                <w:rFonts w:ascii="Century Gothic" w:hAnsi="Century Gothic"/>
                <w:sz w:val="20"/>
              </w:rPr>
              <w:t>lay</w:t>
            </w:r>
            <w:proofErr w:type="spellEnd"/>
            <w:r w:rsidR="00E449A1" w:rsidRPr="002173DE">
              <w:rPr>
                <w:rFonts w:ascii="Century Gothic" w:hAnsi="Century Gothic"/>
                <w:sz w:val="20"/>
              </w:rPr>
              <w:t xml:space="preserve"> out grafico</w:t>
            </w:r>
            <w:r w:rsidRPr="002173DE">
              <w:rPr>
                <w:rFonts w:ascii="Century Gothic" w:hAnsi="Century Gothic"/>
                <w:sz w:val="20"/>
              </w:rPr>
              <w:t xml:space="preserve"> e il responsabile del reparto produzione</w:t>
            </w:r>
            <w:r w:rsidR="00E449A1" w:rsidRPr="002173DE">
              <w:rPr>
                <w:rFonts w:ascii="Century Gothic" w:hAnsi="Century Gothic"/>
                <w:sz w:val="20"/>
              </w:rPr>
              <w:t xml:space="preserve"> controlla che il file abbia le giuste caratteristiche da dare al fornitore</w:t>
            </w:r>
            <w:r w:rsidRPr="002173DE">
              <w:rPr>
                <w:rFonts w:ascii="Century Gothic" w:hAnsi="Century Gothic"/>
                <w:sz w:val="20"/>
              </w:rPr>
              <w:t>. Ogni figura si assicura che le cose vadano bene e</w:t>
            </w:r>
            <w:r w:rsidR="00E449A1" w:rsidRPr="002173DE">
              <w:rPr>
                <w:rFonts w:ascii="Century Gothic" w:hAnsi="Century Gothic"/>
                <w:sz w:val="20"/>
              </w:rPr>
              <w:t xml:space="preserve"> si applica un timbro su una copia del lavoro in cui ogni figura</w:t>
            </w:r>
            <w:r w:rsidRPr="002173DE">
              <w:rPr>
                <w:rFonts w:ascii="Century Gothic" w:hAnsi="Century Gothic"/>
                <w:sz w:val="20"/>
              </w:rPr>
              <w:t xml:space="preserve"> firma l’approvazione, per questo il nome quattro firme. In questo modo ogni figura si assume la propria responsabilità nel lavoro e viene così evitato il rischio di far uscire dall’agenzia lavori errati.</w:t>
            </w:r>
            <w:r w:rsidR="002173DE" w:rsidRPr="002173DE">
              <w:rPr>
                <w:sz w:val="20"/>
              </w:rPr>
              <w:t xml:space="preserve"> </w:t>
            </w:r>
          </w:p>
          <w:p w:rsidR="006A4B0C" w:rsidRPr="002173DE" w:rsidRDefault="002173DE" w:rsidP="002173DE">
            <w:pPr>
              <w:tabs>
                <w:tab w:val="right" w:leader="dot" w:pos="9540"/>
              </w:tabs>
              <w:jc w:val="both"/>
              <w:rPr>
                <w:rFonts w:ascii="Century Gothic" w:hAnsi="Century Gothic"/>
              </w:rPr>
            </w:pPr>
            <w:r w:rsidRPr="002173DE">
              <w:rPr>
                <w:rFonts w:ascii="Century Gothic" w:hAnsi="Century Gothic"/>
                <w:sz w:val="20"/>
              </w:rPr>
              <w:t>L'approvazione del cliente deve essere data prima della chiusura del lavoro e ne è responsabile l'account che firma ulteriormente per lui. in casi particolari il cliente viene chiamato a firmare la stampa insieme all'agenzia.</w:t>
            </w:r>
          </w:p>
        </w:tc>
      </w:tr>
      <w:tr w:rsidR="006A4B0C" w:rsidTr="007228ED">
        <w:trPr>
          <w:cantSplit/>
          <w:trHeight w:val="1040"/>
        </w:trPr>
        <w:tc>
          <w:tcPr>
            <w:tcW w:w="1985" w:type="dxa"/>
            <w:vAlign w:val="center"/>
          </w:tcPr>
          <w:p w:rsidR="006A4B0C" w:rsidRPr="00554385" w:rsidRDefault="006A4B0C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Soggetti coinvolti</w:t>
            </w:r>
          </w:p>
        </w:tc>
        <w:tc>
          <w:tcPr>
            <w:tcW w:w="8080" w:type="dxa"/>
          </w:tcPr>
          <w:p w:rsidR="007228ED" w:rsidRDefault="007228ED" w:rsidP="007228ED">
            <w:pPr>
              <w:pStyle w:val="Report-Testo"/>
              <w:ind w:left="720"/>
              <w:jc w:val="both"/>
              <w:rPr>
                <w:rFonts w:ascii="Century Gothic" w:hAnsi="Century Gothic"/>
              </w:rPr>
            </w:pPr>
          </w:p>
          <w:p w:rsidR="006A4B0C" w:rsidRPr="007228ED" w:rsidRDefault="007228ED" w:rsidP="004E4A35">
            <w:pPr>
              <w:pStyle w:val="Report-Testo"/>
              <w:jc w:val="both"/>
              <w:rPr>
                <w:rFonts w:ascii="Century Gothic" w:hAnsi="Century Gothic"/>
              </w:rPr>
            </w:pPr>
            <w:r w:rsidRPr="007228ED">
              <w:rPr>
                <w:rFonts w:ascii="Century Gothic" w:hAnsi="Century Gothic"/>
              </w:rPr>
              <w:t>I soggetti coinvolti sono</w:t>
            </w:r>
            <w:r w:rsidR="004E4A35">
              <w:rPr>
                <w:rFonts w:ascii="Century Gothic" w:hAnsi="Century Gothic"/>
              </w:rPr>
              <w:t xml:space="preserve"> art </w:t>
            </w:r>
            <w:proofErr w:type="spellStart"/>
            <w:r w:rsidR="004E4A35">
              <w:rPr>
                <w:rFonts w:ascii="Century Gothic" w:hAnsi="Century Gothic"/>
              </w:rPr>
              <w:t>director</w:t>
            </w:r>
            <w:proofErr w:type="spellEnd"/>
            <w:r w:rsidR="004E4A35">
              <w:rPr>
                <w:rFonts w:ascii="Century Gothic" w:hAnsi="Century Gothic"/>
              </w:rPr>
              <w:t>, copywriter, account e responsabile reparto produzione.</w:t>
            </w:r>
          </w:p>
        </w:tc>
      </w:tr>
      <w:tr w:rsidR="006A4B0C">
        <w:trPr>
          <w:cantSplit/>
          <w:trHeight w:val="1053"/>
        </w:trPr>
        <w:tc>
          <w:tcPr>
            <w:tcW w:w="1985" w:type="dxa"/>
            <w:vAlign w:val="center"/>
          </w:tcPr>
          <w:p w:rsidR="006A4B0C" w:rsidRPr="00554385" w:rsidRDefault="006A4B0C">
            <w:pPr>
              <w:ind w:right="-108"/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Obiettivi e/o risultati</w:t>
            </w:r>
          </w:p>
        </w:tc>
        <w:tc>
          <w:tcPr>
            <w:tcW w:w="8080" w:type="dxa"/>
            <w:vAlign w:val="center"/>
          </w:tcPr>
          <w:p w:rsidR="0081727C" w:rsidRDefault="007228ED" w:rsidP="004E4A35">
            <w:pPr>
              <w:pStyle w:val="Report-Testo"/>
              <w:rPr>
                <w:rFonts w:ascii="Century Gothic" w:hAnsi="Century Gothic"/>
              </w:rPr>
            </w:pPr>
            <w:r w:rsidRPr="007228ED">
              <w:rPr>
                <w:rFonts w:ascii="Century Gothic" w:hAnsi="Century Gothic"/>
              </w:rPr>
              <w:t>I</w:t>
            </w:r>
            <w:r w:rsidR="004E4A35">
              <w:rPr>
                <w:rFonts w:ascii="Century Gothic" w:hAnsi="Century Gothic"/>
              </w:rPr>
              <w:t xml:space="preserve">l risultato di questa gestione è un controllo assiduo ai lavori che vengono creati all’interno dell’agenzia e si assicura ai clienti un buon lavoro sempre controllato, inoltre le quattro figure vengono così sempre in contatto e rafforzano il loro rapporto di sintonia </w:t>
            </w:r>
            <w:r w:rsidR="001D2E35">
              <w:rPr>
                <w:rFonts w:ascii="Century Gothic" w:hAnsi="Century Gothic"/>
              </w:rPr>
              <w:t>lavorativa</w:t>
            </w:r>
            <w:r w:rsidR="004E4A35">
              <w:rPr>
                <w:rFonts w:ascii="Century Gothic" w:hAnsi="Century Gothic"/>
              </w:rPr>
              <w:t>.</w:t>
            </w:r>
          </w:p>
        </w:tc>
      </w:tr>
      <w:tr w:rsidR="006A4B0C">
        <w:trPr>
          <w:cantSplit/>
        </w:trPr>
        <w:tc>
          <w:tcPr>
            <w:tcW w:w="1985" w:type="dxa"/>
            <w:vAlign w:val="center"/>
          </w:tcPr>
          <w:p w:rsidR="006A4B0C" w:rsidRPr="00554385" w:rsidRDefault="006A4B0C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Innovatività</w:t>
            </w:r>
          </w:p>
        </w:tc>
        <w:tc>
          <w:tcPr>
            <w:tcW w:w="8080" w:type="dxa"/>
          </w:tcPr>
          <w:p w:rsidR="001E6BF6" w:rsidRPr="007228ED" w:rsidRDefault="000D3B41" w:rsidP="00E449A1">
            <w:pPr>
              <w:pStyle w:val="Corpodeltesto3"/>
              <w:jc w:val="left"/>
              <w:rPr>
                <w:sz w:val="20"/>
              </w:rPr>
            </w:pPr>
            <w:r>
              <w:rPr>
                <w:sz w:val="20"/>
              </w:rPr>
              <w:t xml:space="preserve">Questa prassi è davvero utile </w:t>
            </w:r>
            <w:r w:rsidR="001D2E35">
              <w:rPr>
                <w:sz w:val="20"/>
              </w:rPr>
              <w:t>per riuscire a portare un lavoro a compimento al meglio, avere un controllo assiduo e finale è il miglior modo per dare un lavoro completo e risultare un agenzia efficiente ed  efficace agli occhi dei clienti</w:t>
            </w:r>
            <w:r w:rsidR="00E449A1">
              <w:rPr>
                <w:sz w:val="20"/>
              </w:rPr>
              <w:t>.</w:t>
            </w:r>
            <w:r w:rsidR="001D2E35">
              <w:rPr>
                <w:sz w:val="20"/>
              </w:rPr>
              <w:t xml:space="preserve"> </w:t>
            </w:r>
            <w:r w:rsidR="00E449A1">
              <w:rPr>
                <w:sz w:val="20"/>
              </w:rPr>
              <w:t>Q</w:t>
            </w:r>
            <w:r w:rsidR="001D2E35">
              <w:rPr>
                <w:sz w:val="20"/>
              </w:rPr>
              <w:t>uesta prassi è innovativa in quanto questo controllo non viene effettuato in tutte le aziende</w:t>
            </w:r>
            <w:r w:rsidR="00E449A1">
              <w:rPr>
                <w:sz w:val="20"/>
              </w:rPr>
              <w:t xml:space="preserve"> e risulta quindi vantaggio competitivo di MPR</w:t>
            </w:r>
            <w:r w:rsidR="001D2E35">
              <w:rPr>
                <w:sz w:val="20"/>
              </w:rPr>
              <w:t>.</w:t>
            </w:r>
          </w:p>
        </w:tc>
      </w:tr>
      <w:tr w:rsidR="006A4B0C">
        <w:trPr>
          <w:cantSplit/>
        </w:trPr>
        <w:tc>
          <w:tcPr>
            <w:tcW w:w="1985" w:type="dxa"/>
            <w:vAlign w:val="center"/>
          </w:tcPr>
          <w:p w:rsidR="006A4B0C" w:rsidRPr="00554385" w:rsidRDefault="006A4B0C" w:rsidP="001470D6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 xml:space="preserve">Trasferibilità </w:t>
            </w:r>
          </w:p>
        </w:tc>
        <w:tc>
          <w:tcPr>
            <w:tcW w:w="8080" w:type="dxa"/>
            <w:vAlign w:val="center"/>
          </w:tcPr>
          <w:p w:rsidR="007228ED" w:rsidRPr="007228ED" w:rsidRDefault="007228ED" w:rsidP="007228ED">
            <w:pPr>
              <w:rPr>
                <w:rFonts w:ascii="Century Gothic" w:hAnsi="Century Gothic"/>
                <w:sz w:val="20"/>
              </w:rPr>
            </w:pPr>
            <w:r w:rsidRPr="007228ED">
              <w:rPr>
                <w:rFonts w:ascii="Century Gothic" w:hAnsi="Century Gothic"/>
                <w:sz w:val="20"/>
              </w:rPr>
              <w:t>Questa pratica, a mio parere, risulta trasferi</w:t>
            </w:r>
            <w:r w:rsidR="00E449A1">
              <w:rPr>
                <w:rFonts w:ascii="Century Gothic" w:hAnsi="Century Gothic"/>
                <w:sz w:val="20"/>
              </w:rPr>
              <w:t>bile in molti ambiti lavorativi e quindi anche in ambiti diversi rispetto a quello della comunicazione.</w:t>
            </w:r>
            <w:r w:rsidRPr="007228ED">
              <w:rPr>
                <w:rFonts w:ascii="Century Gothic" w:hAnsi="Century Gothic"/>
                <w:sz w:val="20"/>
              </w:rPr>
              <w:t xml:space="preserve"> </w:t>
            </w:r>
          </w:p>
          <w:p w:rsidR="0081727C" w:rsidRPr="007228ED" w:rsidRDefault="001D2E35" w:rsidP="000D3B4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Il controllo, l’affidabilità e la responsabilità sono davvero importanti all’interno di qualsiasi azienda. </w:t>
            </w:r>
          </w:p>
        </w:tc>
      </w:tr>
      <w:tr w:rsidR="00E449A1" w:rsidTr="005C1BC6">
        <w:trPr>
          <w:cantSplit/>
        </w:trPr>
        <w:tc>
          <w:tcPr>
            <w:tcW w:w="1985" w:type="dxa"/>
            <w:vAlign w:val="center"/>
          </w:tcPr>
          <w:p w:rsidR="00E449A1" w:rsidRPr="00554385" w:rsidRDefault="00E449A1" w:rsidP="005C1B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e/o foto</w:t>
            </w:r>
          </w:p>
        </w:tc>
        <w:tc>
          <w:tcPr>
            <w:tcW w:w="8080" w:type="dxa"/>
            <w:vAlign w:val="center"/>
          </w:tcPr>
          <w:p w:rsidR="00E449A1" w:rsidRDefault="00E449A1" w:rsidP="005C1BC6">
            <w:pPr>
              <w:rPr>
                <w:rFonts w:ascii="Century Gothic" w:hAnsi="Century Gothic"/>
                <w:color w:val="FF0000"/>
              </w:rPr>
            </w:pPr>
          </w:p>
          <w:p w:rsidR="00E449A1" w:rsidRDefault="00FC34D7" w:rsidP="005C1BC6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>
                  <wp:extent cx="1686920" cy="3001617"/>
                  <wp:effectExtent l="19050" t="0" r="8530" b="0"/>
                  <wp:docPr id="1" name="Immagine 1" descr="C:\Users\mpronline\Desktop\SAM_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online\Desktop\SAM_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87" cy="30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9A1" w:rsidRDefault="00E449A1" w:rsidP="005C1BC6">
            <w:pPr>
              <w:rPr>
                <w:rFonts w:ascii="Century Gothic" w:hAnsi="Century Gothic"/>
                <w:color w:val="FF0000"/>
              </w:rPr>
            </w:pPr>
          </w:p>
        </w:tc>
      </w:tr>
      <w:tr w:rsidR="002C097B" w:rsidTr="002C097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7B" w:rsidRPr="00554385" w:rsidRDefault="002C097B" w:rsidP="00554385">
            <w:pPr>
              <w:rPr>
                <w:rFonts w:ascii="Century Gothic" w:hAnsi="Century Gothic"/>
                <w:b/>
                <w:sz w:val="20"/>
              </w:rPr>
            </w:pPr>
            <w:r w:rsidRPr="00554385">
              <w:rPr>
                <w:rFonts w:ascii="Century Gothic" w:hAnsi="Century Gothic"/>
                <w:b/>
                <w:sz w:val="20"/>
              </w:rPr>
              <w:t>Autore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7B" w:rsidRPr="007228ED" w:rsidRDefault="007228ED" w:rsidP="002C097B">
            <w:pPr>
              <w:rPr>
                <w:rFonts w:ascii="Century Gothic" w:hAnsi="Century Gothic"/>
                <w:b/>
                <w:sz w:val="20"/>
              </w:rPr>
            </w:pPr>
            <w:r w:rsidRPr="007228ED">
              <w:rPr>
                <w:rFonts w:ascii="Century Gothic" w:hAnsi="Century Gothic"/>
                <w:b/>
                <w:sz w:val="20"/>
              </w:rPr>
              <w:t xml:space="preserve">Lisa </w:t>
            </w:r>
            <w:proofErr w:type="spellStart"/>
            <w:r w:rsidRPr="007228ED">
              <w:rPr>
                <w:rFonts w:ascii="Century Gothic" w:hAnsi="Century Gothic"/>
                <w:b/>
                <w:sz w:val="20"/>
              </w:rPr>
              <w:t>Deppieri</w:t>
            </w:r>
            <w:proofErr w:type="spellEnd"/>
          </w:p>
        </w:tc>
      </w:tr>
    </w:tbl>
    <w:p w:rsidR="006A4B0C" w:rsidRDefault="006A4B0C"/>
    <w:sectPr w:rsidR="006A4B0C" w:rsidSect="007A3EA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B3"/>
    <w:multiLevelType w:val="hybridMultilevel"/>
    <w:tmpl w:val="FA5C374E"/>
    <w:lvl w:ilvl="0" w:tplc="49CC66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224E5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378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2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E2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1A2C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8C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07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DC47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27D8"/>
    <w:multiLevelType w:val="hybridMultilevel"/>
    <w:tmpl w:val="C854F2E8"/>
    <w:lvl w:ilvl="0" w:tplc="4EB85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B6AF24" w:tentative="1">
      <w:start w:val="1"/>
      <w:numFmt w:val="lowerLetter"/>
      <w:lvlText w:val="%2."/>
      <w:lvlJc w:val="left"/>
      <w:pPr>
        <w:ind w:left="1440" w:hanging="360"/>
      </w:pPr>
    </w:lvl>
    <w:lvl w:ilvl="2" w:tplc="813A2B0A" w:tentative="1">
      <w:start w:val="1"/>
      <w:numFmt w:val="lowerRoman"/>
      <w:lvlText w:val="%3."/>
      <w:lvlJc w:val="right"/>
      <w:pPr>
        <w:ind w:left="2160" w:hanging="180"/>
      </w:pPr>
    </w:lvl>
    <w:lvl w:ilvl="3" w:tplc="9F089658" w:tentative="1">
      <w:start w:val="1"/>
      <w:numFmt w:val="decimal"/>
      <w:lvlText w:val="%4."/>
      <w:lvlJc w:val="left"/>
      <w:pPr>
        <w:ind w:left="2880" w:hanging="360"/>
      </w:pPr>
    </w:lvl>
    <w:lvl w:ilvl="4" w:tplc="1E04C1FC" w:tentative="1">
      <w:start w:val="1"/>
      <w:numFmt w:val="lowerLetter"/>
      <w:lvlText w:val="%5."/>
      <w:lvlJc w:val="left"/>
      <w:pPr>
        <w:ind w:left="3600" w:hanging="360"/>
      </w:pPr>
    </w:lvl>
    <w:lvl w:ilvl="5" w:tplc="6D06EDC2" w:tentative="1">
      <w:start w:val="1"/>
      <w:numFmt w:val="lowerRoman"/>
      <w:lvlText w:val="%6."/>
      <w:lvlJc w:val="right"/>
      <w:pPr>
        <w:ind w:left="4320" w:hanging="180"/>
      </w:pPr>
    </w:lvl>
    <w:lvl w:ilvl="6" w:tplc="AD60E9D8" w:tentative="1">
      <w:start w:val="1"/>
      <w:numFmt w:val="decimal"/>
      <w:lvlText w:val="%7."/>
      <w:lvlJc w:val="left"/>
      <w:pPr>
        <w:ind w:left="5040" w:hanging="360"/>
      </w:pPr>
    </w:lvl>
    <w:lvl w:ilvl="7" w:tplc="9E129422" w:tentative="1">
      <w:start w:val="1"/>
      <w:numFmt w:val="lowerLetter"/>
      <w:lvlText w:val="%8."/>
      <w:lvlJc w:val="left"/>
      <w:pPr>
        <w:ind w:left="5760" w:hanging="360"/>
      </w:pPr>
    </w:lvl>
    <w:lvl w:ilvl="8" w:tplc="5CF828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11A1"/>
    <w:rsid w:val="000A53B5"/>
    <w:rsid w:val="000D3B41"/>
    <w:rsid w:val="001470D6"/>
    <w:rsid w:val="00177678"/>
    <w:rsid w:val="001D2E35"/>
    <w:rsid w:val="001E6BF6"/>
    <w:rsid w:val="002173DE"/>
    <w:rsid w:val="002C097B"/>
    <w:rsid w:val="003C25C0"/>
    <w:rsid w:val="00457044"/>
    <w:rsid w:val="004E4A35"/>
    <w:rsid w:val="00554385"/>
    <w:rsid w:val="006A4B0C"/>
    <w:rsid w:val="007228ED"/>
    <w:rsid w:val="007A3EAB"/>
    <w:rsid w:val="007C3180"/>
    <w:rsid w:val="0081727C"/>
    <w:rsid w:val="00886FF8"/>
    <w:rsid w:val="00B46AA3"/>
    <w:rsid w:val="00B811A1"/>
    <w:rsid w:val="00C64246"/>
    <w:rsid w:val="00D14A7C"/>
    <w:rsid w:val="00DA18D2"/>
    <w:rsid w:val="00DE7716"/>
    <w:rsid w:val="00E449A1"/>
    <w:rsid w:val="00F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EAB"/>
    <w:rPr>
      <w:sz w:val="24"/>
    </w:rPr>
  </w:style>
  <w:style w:type="paragraph" w:styleId="Titolo1">
    <w:name w:val="heading 1"/>
    <w:basedOn w:val="Normale"/>
    <w:next w:val="Normale"/>
    <w:qFormat/>
    <w:rsid w:val="007A3EAB"/>
    <w:pPr>
      <w:keepNext/>
      <w:widowControl w:val="0"/>
      <w:autoSpaceDE w:val="0"/>
      <w:autoSpaceDN w:val="0"/>
      <w:adjustRightInd w:val="0"/>
      <w:outlineLvl w:val="0"/>
    </w:pPr>
    <w:rPr>
      <w:rFonts w:ascii="Century Gothic" w:eastAsia="Times New Roman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A3EAB"/>
    <w:rPr>
      <w:rFonts w:ascii="Century Gothic" w:hAnsi="Century Gothic"/>
      <w:b/>
    </w:rPr>
  </w:style>
  <w:style w:type="paragraph" w:styleId="Corpodeltesto3">
    <w:name w:val="Body Text 3"/>
    <w:basedOn w:val="Normale"/>
    <w:semiHidden/>
    <w:rsid w:val="007A3EAB"/>
    <w:pPr>
      <w:jc w:val="both"/>
    </w:pPr>
    <w:rPr>
      <w:rFonts w:ascii="Century Gothic" w:hAnsi="Century Gothic"/>
    </w:rPr>
  </w:style>
  <w:style w:type="character" w:styleId="Collegamentoipertestuale">
    <w:name w:val="Hyperlink"/>
    <w:semiHidden/>
    <w:rsid w:val="007A3EAB"/>
    <w:rPr>
      <w:color w:val="0000FF"/>
      <w:u w:val="single"/>
    </w:rPr>
  </w:style>
  <w:style w:type="paragraph" w:styleId="Paragrafoelenco">
    <w:name w:val="List Paragraph"/>
    <w:basedOn w:val="Normale"/>
    <w:qFormat/>
    <w:rsid w:val="007A3EAB"/>
    <w:pPr>
      <w:ind w:left="720"/>
    </w:pPr>
    <w:rPr>
      <w:rFonts w:ascii="Times New Roman" w:eastAsia="Times New Roman" w:hAnsi="Times New Roman"/>
      <w:sz w:val="20"/>
    </w:rPr>
  </w:style>
  <w:style w:type="paragraph" w:customStyle="1" w:styleId="Report-Testo">
    <w:name w:val="Report-Testo"/>
    <w:qFormat/>
    <w:rsid w:val="007A3EAB"/>
    <w:pPr>
      <w:ind w:right="280"/>
    </w:pPr>
    <w:rPr>
      <w:rFonts w:ascii="Calibri" w:eastAsia="Times New Roman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studio dentistico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loredana crestoni</dc:creator>
  <cp:lastModifiedBy>mpronline</cp:lastModifiedBy>
  <cp:revision>5</cp:revision>
  <dcterms:created xsi:type="dcterms:W3CDTF">2014-06-26T07:34:00Z</dcterms:created>
  <dcterms:modified xsi:type="dcterms:W3CDTF">2014-06-26T09:25:00Z</dcterms:modified>
</cp:coreProperties>
</file>